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03BDA" w14:textId="77777777" w:rsidR="009F2C6D" w:rsidRPr="00052E45" w:rsidRDefault="009F2C6D" w:rsidP="00D95C5B">
      <w:pPr>
        <w:spacing w:after="12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052E45">
        <w:rPr>
          <w:rFonts w:asciiTheme="minorHAnsi" w:hAnsiTheme="minorHAnsi" w:cstheme="minorHAnsi"/>
          <w:b/>
        </w:rPr>
        <w:t>ADATKEZELÉSI TÁJÉKOZTATÓ</w:t>
      </w:r>
    </w:p>
    <w:p w14:paraId="188507E5" w14:textId="6123AC43" w:rsidR="009F2C6D" w:rsidRPr="00052E45" w:rsidRDefault="000E03A6" w:rsidP="009F2C6D">
      <w:pPr>
        <w:jc w:val="center"/>
        <w:rPr>
          <w:rFonts w:asciiTheme="minorHAnsi" w:hAnsiTheme="minorHAnsi" w:cstheme="minorHAnsi"/>
          <w:bCs/>
        </w:rPr>
      </w:pPr>
      <w:r w:rsidRPr="00052E45">
        <w:rPr>
          <w:rFonts w:ascii="Calibri" w:hAnsi="Calibri" w:cs="Calibri"/>
        </w:rPr>
        <w:t>a</w:t>
      </w:r>
      <w:r w:rsidR="00052E45" w:rsidRPr="00052E45">
        <w:rPr>
          <w:rFonts w:ascii="Calibri" w:hAnsi="Calibri" w:cs="Calibri"/>
        </w:rPr>
        <w:t>z</w:t>
      </w:r>
      <w:r w:rsidRPr="00052E45">
        <w:rPr>
          <w:rFonts w:ascii="Calibri" w:hAnsi="Calibri" w:cs="Calibri"/>
        </w:rPr>
        <w:t xml:space="preserve"> „</w:t>
      </w:r>
      <w:r w:rsidR="00052E45" w:rsidRPr="00052E45">
        <w:rPr>
          <w:rFonts w:ascii="Calibri" w:hAnsi="Calibri" w:cs="Calibri"/>
        </w:rPr>
        <w:t>ipolydamásdi Oktatási Központ bútorainak és felszereléseinek beszerzése, RE-CREATION SKHU/1802/3.1/045</w:t>
      </w:r>
      <w:r w:rsidRPr="00052E45">
        <w:rPr>
          <w:rFonts w:ascii="Calibri" w:hAnsi="Calibri" w:cs="Calibri"/>
        </w:rPr>
        <w:t xml:space="preserve">” </w:t>
      </w:r>
      <w:r w:rsidR="00E62214" w:rsidRPr="00052E45">
        <w:rPr>
          <w:rFonts w:ascii="Calibri" w:hAnsi="Calibri" w:cs="Calibri"/>
        </w:rPr>
        <w:t>c. ajánlattételi eljáráshoz</w:t>
      </w:r>
    </w:p>
    <w:p w14:paraId="428C8CAC" w14:textId="77777777" w:rsidR="009F2C6D" w:rsidRPr="00052E45" w:rsidRDefault="009F2C6D">
      <w:pPr>
        <w:rPr>
          <w:rFonts w:asciiTheme="minorHAnsi" w:hAnsiTheme="minorHAnsi" w:cstheme="minorHAnsi"/>
        </w:rPr>
      </w:pPr>
    </w:p>
    <w:p w14:paraId="28D70D83" w14:textId="37721D94" w:rsidR="00BA6147" w:rsidRPr="00052E45" w:rsidRDefault="00F62ED7" w:rsidP="00E62214">
      <w:pPr>
        <w:spacing w:after="0"/>
        <w:jc w:val="both"/>
        <w:rPr>
          <w:rFonts w:asciiTheme="minorHAnsi" w:hAnsiTheme="minorHAnsi" w:cstheme="minorHAnsi"/>
        </w:rPr>
      </w:pPr>
      <w:r w:rsidRPr="00052E45">
        <w:rPr>
          <w:rFonts w:asciiTheme="minorHAnsi" w:hAnsiTheme="minorHAnsi" w:cstheme="minorHAnsi"/>
        </w:rPr>
        <w:t>Ipolydamásd</w:t>
      </w:r>
      <w:r w:rsidR="00126EA6" w:rsidRPr="00052E45">
        <w:rPr>
          <w:rFonts w:asciiTheme="minorHAnsi" w:hAnsiTheme="minorHAnsi" w:cstheme="minorHAnsi"/>
        </w:rPr>
        <w:t xml:space="preserve"> Község Önkormányzata</w:t>
      </w:r>
      <w:r w:rsidR="009F2C6D" w:rsidRPr="00052E45">
        <w:rPr>
          <w:rFonts w:asciiTheme="minorHAnsi" w:hAnsiTheme="minorHAnsi" w:cstheme="minorHAnsi"/>
        </w:rPr>
        <w:t xml:space="preserve"> (a továbbiakban: </w:t>
      </w:r>
      <w:r w:rsidR="00E62214" w:rsidRPr="00052E45">
        <w:rPr>
          <w:rFonts w:asciiTheme="minorHAnsi" w:hAnsiTheme="minorHAnsi" w:cstheme="minorHAnsi"/>
        </w:rPr>
        <w:t>Adatkezelő) ezúton tájékoztatja az Ajánlattevőt a tárgyban</w:t>
      </w:r>
      <w:r w:rsidR="00D95C5B" w:rsidRPr="00052E45">
        <w:rPr>
          <w:rFonts w:asciiTheme="minorHAnsi" w:hAnsiTheme="minorHAnsi" w:cstheme="minorHAnsi"/>
        </w:rPr>
        <w:t xml:space="preserve"> </w:t>
      </w:r>
      <w:r w:rsidR="009F2C6D" w:rsidRPr="00052E45">
        <w:rPr>
          <w:rFonts w:asciiTheme="minorHAnsi" w:hAnsiTheme="minorHAnsi" w:cstheme="minorHAnsi"/>
        </w:rPr>
        <w:t>kezelt személyes adatokról, a személyes adatok kezelése körében követett gyakorlatáról, a személyes adatok védelme érdekében tett intézkedéseiről, valamint az érintettek jogai gyakorlásának módjáról és lehetőségeiről. Jelen adatkezelési tájékoztató az Európai Parlament és Tanács (EU) 2016/679 rendelete (a továbbiakban: GDPR) rendelkezéseinek történő megfelelés céljából készült.</w:t>
      </w:r>
    </w:p>
    <w:p w14:paraId="5D2E19D4" w14:textId="77777777" w:rsidR="002F4884" w:rsidRPr="00052E45" w:rsidRDefault="002F4884" w:rsidP="009F2C6D">
      <w:pPr>
        <w:spacing w:after="120"/>
        <w:jc w:val="both"/>
        <w:rPr>
          <w:rFonts w:asciiTheme="minorHAnsi" w:hAnsiTheme="minorHAnsi" w:cstheme="minorHAnsi"/>
        </w:rPr>
      </w:pPr>
    </w:p>
    <w:p w14:paraId="4CA1BF8B" w14:textId="77777777" w:rsidR="009F2C6D" w:rsidRPr="00052E45" w:rsidRDefault="009F2C6D" w:rsidP="009F2C6D">
      <w:pPr>
        <w:spacing w:after="120"/>
        <w:jc w:val="both"/>
        <w:rPr>
          <w:rFonts w:asciiTheme="minorHAnsi" w:hAnsiTheme="minorHAnsi" w:cstheme="minorHAnsi"/>
          <w:i/>
        </w:rPr>
      </w:pPr>
      <w:r w:rsidRPr="00052E45">
        <w:rPr>
          <w:rFonts w:asciiTheme="minorHAnsi" w:hAnsiTheme="minorHAnsi" w:cstheme="minorHAnsi"/>
          <w:i/>
        </w:rPr>
        <w:t xml:space="preserve">1. Az adatkezelő </w:t>
      </w:r>
    </w:p>
    <w:p w14:paraId="743E160E" w14:textId="588175BD" w:rsidR="009F2C6D" w:rsidRPr="00052E45" w:rsidRDefault="00E62214" w:rsidP="009F2C6D">
      <w:pPr>
        <w:spacing w:after="120"/>
        <w:jc w:val="both"/>
        <w:rPr>
          <w:rFonts w:asciiTheme="minorHAnsi" w:hAnsiTheme="minorHAnsi" w:cstheme="minorHAnsi"/>
        </w:rPr>
      </w:pPr>
      <w:r w:rsidRPr="00052E45">
        <w:rPr>
          <w:rFonts w:asciiTheme="minorHAnsi" w:hAnsiTheme="minorHAnsi" w:cstheme="minorHAnsi"/>
        </w:rPr>
        <w:t xml:space="preserve">Az ajánlattételi eljárás </w:t>
      </w:r>
      <w:r w:rsidR="009F2C6D" w:rsidRPr="00052E45">
        <w:rPr>
          <w:rFonts w:asciiTheme="minorHAnsi" w:hAnsiTheme="minorHAnsi" w:cstheme="minorHAnsi"/>
        </w:rPr>
        <w:t>során megad</w:t>
      </w:r>
      <w:r w:rsidRPr="00052E45">
        <w:rPr>
          <w:rFonts w:asciiTheme="minorHAnsi" w:hAnsiTheme="minorHAnsi" w:cstheme="minorHAnsi"/>
        </w:rPr>
        <w:t xml:space="preserve">ott személyes adatok kezelője az adatkezelő </w:t>
      </w:r>
      <w:r w:rsidR="009F2C6D" w:rsidRPr="00052E45">
        <w:rPr>
          <w:rFonts w:asciiTheme="minorHAnsi" w:hAnsiTheme="minorHAnsi" w:cstheme="minorHAnsi"/>
        </w:rPr>
        <w:t xml:space="preserve">(postai cím: </w:t>
      </w:r>
      <w:r w:rsidR="00F62ED7" w:rsidRPr="00052E45">
        <w:rPr>
          <w:rFonts w:ascii="Calibri" w:hAnsi="Calibri" w:cs="Calibri"/>
          <w:bCs/>
        </w:rPr>
        <w:t>2631 Ipolydamásd, Fő u. 85.</w:t>
      </w:r>
      <w:r w:rsidR="00067257" w:rsidRPr="00052E45">
        <w:rPr>
          <w:rFonts w:ascii="Calibri" w:hAnsi="Calibri" w:cs="Calibri"/>
          <w:bCs/>
        </w:rPr>
        <w:t>,</w:t>
      </w:r>
      <w:r w:rsidR="009F2C6D" w:rsidRPr="00052E45">
        <w:rPr>
          <w:rFonts w:asciiTheme="minorHAnsi" w:hAnsiTheme="minorHAnsi" w:cstheme="minorHAnsi"/>
        </w:rPr>
        <w:t xml:space="preserve"> </w:t>
      </w:r>
      <w:r w:rsidR="00565567" w:rsidRPr="00052E45">
        <w:rPr>
          <w:rFonts w:ascii="Calibri" w:hAnsi="Calibri" w:cs="Calibri"/>
        </w:rPr>
        <w:t>+36 30 445 5541</w:t>
      </w:r>
      <w:r w:rsidR="009F2C6D" w:rsidRPr="00052E45">
        <w:rPr>
          <w:rFonts w:asciiTheme="minorHAnsi" w:hAnsiTheme="minorHAnsi" w:cstheme="minorHAnsi"/>
        </w:rPr>
        <w:t xml:space="preserve">), továbbá </w:t>
      </w:r>
      <w:r w:rsidR="00D95C5B" w:rsidRPr="00052E45">
        <w:rPr>
          <w:rFonts w:asciiTheme="minorHAnsi" w:hAnsiTheme="minorHAnsi" w:cstheme="minorHAnsi"/>
        </w:rPr>
        <w:t>a</w:t>
      </w:r>
      <w:r w:rsidR="00565567" w:rsidRPr="00052E45">
        <w:rPr>
          <w:rFonts w:asciiTheme="minorHAnsi" w:hAnsiTheme="minorHAnsi" w:cstheme="minorHAnsi"/>
        </w:rPr>
        <w:t xml:space="preserve">z Ipolydamásdi </w:t>
      </w:r>
      <w:r w:rsidR="006D3063" w:rsidRPr="00052E45">
        <w:rPr>
          <w:rFonts w:asciiTheme="minorHAnsi" w:hAnsiTheme="minorHAnsi" w:cstheme="minorHAnsi"/>
        </w:rPr>
        <w:t>Önkormányzati Hivatal</w:t>
      </w:r>
      <w:r w:rsidR="00D95C5B" w:rsidRPr="00052E45">
        <w:rPr>
          <w:rFonts w:asciiTheme="minorHAnsi" w:hAnsiTheme="minorHAnsi" w:cstheme="minorHAnsi"/>
        </w:rPr>
        <w:t xml:space="preserve"> ügyintézői. </w:t>
      </w:r>
    </w:p>
    <w:p w14:paraId="0CE0F9C5" w14:textId="3AFBF781" w:rsidR="009F2C6D" w:rsidRPr="00052E45" w:rsidRDefault="009F2C6D" w:rsidP="00E62214">
      <w:pPr>
        <w:spacing w:after="120"/>
        <w:jc w:val="both"/>
        <w:rPr>
          <w:rFonts w:asciiTheme="minorHAnsi" w:hAnsiTheme="minorHAnsi" w:cstheme="minorHAnsi"/>
        </w:rPr>
      </w:pPr>
      <w:r w:rsidRPr="00052E45">
        <w:rPr>
          <w:rFonts w:asciiTheme="minorHAnsi" w:hAnsiTheme="minorHAnsi" w:cstheme="minorHAnsi"/>
        </w:rPr>
        <w:t>Az adatkezelő kapcsolattartója</w:t>
      </w:r>
      <w:r w:rsidR="00DE63FF" w:rsidRPr="00052E45">
        <w:rPr>
          <w:rFonts w:asciiTheme="minorHAnsi" w:hAnsiTheme="minorHAnsi" w:cstheme="minorHAnsi"/>
        </w:rPr>
        <w:t xml:space="preserve">: Rományik Ferenc, polgármester, </w:t>
      </w:r>
      <w:r w:rsidR="00AD3D80" w:rsidRPr="00052E45">
        <w:rPr>
          <w:rFonts w:asciiTheme="minorHAnsi" w:hAnsiTheme="minorHAnsi" w:cstheme="minorHAnsi"/>
        </w:rPr>
        <w:t xml:space="preserve">+36 </w:t>
      </w:r>
      <w:r w:rsidR="00DE63FF" w:rsidRPr="00052E45">
        <w:rPr>
          <w:rFonts w:asciiTheme="minorHAnsi" w:hAnsiTheme="minorHAnsi" w:cstheme="minorHAnsi"/>
        </w:rPr>
        <w:t>30 445</w:t>
      </w:r>
      <w:r w:rsidR="00AD3D80" w:rsidRPr="00052E45">
        <w:rPr>
          <w:rFonts w:asciiTheme="minorHAnsi" w:hAnsiTheme="minorHAnsi" w:cstheme="minorHAnsi"/>
        </w:rPr>
        <w:t xml:space="preserve"> </w:t>
      </w:r>
      <w:r w:rsidR="00DE63FF" w:rsidRPr="00052E45">
        <w:rPr>
          <w:rFonts w:asciiTheme="minorHAnsi" w:hAnsiTheme="minorHAnsi" w:cstheme="minorHAnsi"/>
        </w:rPr>
        <w:t>5541</w:t>
      </w:r>
      <w:r w:rsidRPr="00052E45">
        <w:rPr>
          <w:rFonts w:asciiTheme="minorHAnsi" w:hAnsiTheme="minorHAnsi" w:cstheme="minorHAnsi"/>
        </w:rPr>
        <w:t>,</w:t>
      </w:r>
      <w:r w:rsidR="00244E7B" w:rsidRPr="00052E45">
        <w:rPr>
          <w:rFonts w:asciiTheme="minorHAnsi" w:hAnsiTheme="minorHAnsi" w:cstheme="minorHAnsi"/>
        </w:rPr>
        <w:t xml:space="preserve"> </w:t>
      </w:r>
      <w:hyperlink r:id="rId6" w:history="1">
        <w:r w:rsidR="00DE63FF" w:rsidRPr="00052E45">
          <w:rPr>
            <w:rStyle w:val="Hiperhivatkozs"/>
            <w:rFonts w:asciiTheme="minorHAnsi" w:hAnsiTheme="minorHAnsi" w:cs="Calibri"/>
          </w:rPr>
          <w:t>ipolyikszt@gmail.com</w:t>
        </w:r>
      </w:hyperlink>
      <w:r w:rsidRPr="00052E45">
        <w:rPr>
          <w:rFonts w:asciiTheme="minorHAnsi" w:hAnsiTheme="minorHAnsi" w:cstheme="minorHAnsi"/>
        </w:rPr>
        <w:t>)</w:t>
      </w:r>
      <w:r w:rsidR="00244E7B" w:rsidRPr="00052E45">
        <w:rPr>
          <w:rFonts w:asciiTheme="minorHAnsi" w:hAnsiTheme="minorHAnsi" w:cstheme="minorHAnsi"/>
        </w:rPr>
        <w:t>.</w:t>
      </w:r>
    </w:p>
    <w:p w14:paraId="2DDAB696" w14:textId="77777777" w:rsidR="009F2C6D" w:rsidRPr="00052E45" w:rsidRDefault="009F2C6D" w:rsidP="009F2C6D">
      <w:pPr>
        <w:jc w:val="both"/>
        <w:rPr>
          <w:rFonts w:asciiTheme="minorHAnsi" w:hAnsiTheme="minorHAnsi" w:cstheme="minorHAnsi"/>
        </w:rPr>
      </w:pPr>
    </w:p>
    <w:p w14:paraId="3A9B5EED" w14:textId="77777777" w:rsidR="009F2C6D" w:rsidRPr="00052E45" w:rsidRDefault="009F2C6D" w:rsidP="009F2C6D">
      <w:pPr>
        <w:jc w:val="both"/>
        <w:rPr>
          <w:rFonts w:asciiTheme="minorHAnsi" w:hAnsiTheme="minorHAnsi" w:cstheme="minorHAnsi"/>
          <w:i/>
        </w:rPr>
      </w:pPr>
      <w:r w:rsidRPr="00052E45">
        <w:rPr>
          <w:rFonts w:asciiTheme="minorHAnsi" w:hAnsiTheme="minorHAnsi" w:cstheme="minorHAnsi"/>
          <w:i/>
        </w:rPr>
        <w:t>2. Az adatkezelés jogalapja, célja a kezelt adatok forrása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F2C6D" w:rsidRPr="00052E45" w14:paraId="3CA8B444" w14:textId="77777777" w:rsidTr="00D32E18">
        <w:tc>
          <w:tcPr>
            <w:tcW w:w="3020" w:type="dxa"/>
            <w:vAlign w:val="center"/>
          </w:tcPr>
          <w:p w14:paraId="75957A0B" w14:textId="77777777" w:rsidR="009F2C6D" w:rsidRPr="00052E45" w:rsidRDefault="009F2C6D" w:rsidP="009F2C6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vAlign w:val="center"/>
          </w:tcPr>
          <w:p w14:paraId="0277F0EF" w14:textId="77777777" w:rsidR="009F2C6D" w:rsidRPr="00052E45" w:rsidRDefault="009F2C6D" w:rsidP="00D32E18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052E45">
              <w:rPr>
                <w:rFonts w:asciiTheme="minorHAnsi" w:hAnsiTheme="minorHAnsi" w:cstheme="minorHAnsi"/>
              </w:rPr>
              <w:t>Az adatkezelés jogalapja</w:t>
            </w:r>
          </w:p>
        </w:tc>
        <w:tc>
          <w:tcPr>
            <w:tcW w:w="3021" w:type="dxa"/>
            <w:vAlign w:val="center"/>
          </w:tcPr>
          <w:p w14:paraId="4E62BAE5" w14:textId="77777777" w:rsidR="009F2C6D" w:rsidRPr="00052E45" w:rsidRDefault="009F2C6D" w:rsidP="00D32E18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052E45">
              <w:rPr>
                <w:rFonts w:asciiTheme="minorHAnsi" w:hAnsiTheme="minorHAnsi" w:cstheme="minorHAnsi"/>
              </w:rPr>
              <w:t>Az adatkezelés célja</w:t>
            </w:r>
          </w:p>
        </w:tc>
      </w:tr>
      <w:tr w:rsidR="009F2C6D" w:rsidRPr="00C220DF" w14:paraId="5C269A4E" w14:textId="77777777" w:rsidTr="00D32E18">
        <w:tc>
          <w:tcPr>
            <w:tcW w:w="3020" w:type="dxa"/>
            <w:vAlign w:val="center"/>
          </w:tcPr>
          <w:p w14:paraId="2F1873B7" w14:textId="445CFEAC" w:rsidR="009F2C6D" w:rsidRPr="00052E45" w:rsidRDefault="00E62214" w:rsidP="00E62214">
            <w:pPr>
              <w:spacing w:after="120"/>
              <w:rPr>
                <w:rFonts w:asciiTheme="minorHAnsi" w:hAnsiTheme="minorHAnsi" w:cstheme="minorHAnsi"/>
              </w:rPr>
            </w:pPr>
            <w:r w:rsidRPr="00052E45">
              <w:rPr>
                <w:rFonts w:asciiTheme="minorHAnsi" w:hAnsiTheme="minorHAnsi" w:cstheme="minorHAnsi"/>
              </w:rPr>
              <w:t xml:space="preserve">Az ajánlat </w:t>
            </w:r>
            <w:r w:rsidR="009E39E1" w:rsidRPr="00052E45">
              <w:rPr>
                <w:rFonts w:asciiTheme="minorHAnsi" w:hAnsiTheme="minorHAnsi" w:cstheme="minorHAnsi"/>
              </w:rPr>
              <w:t>benyújtása vonatkozásában</w:t>
            </w:r>
          </w:p>
        </w:tc>
        <w:tc>
          <w:tcPr>
            <w:tcW w:w="3021" w:type="dxa"/>
            <w:vAlign w:val="center"/>
          </w:tcPr>
          <w:p w14:paraId="581BF33E" w14:textId="77777777" w:rsidR="009F2C6D" w:rsidRPr="00052E45" w:rsidRDefault="009F2C6D" w:rsidP="004A7D4A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052E45">
              <w:rPr>
                <w:rFonts w:asciiTheme="minorHAnsi" w:hAnsiTheme="minorHAnsi" w:cstheme="minorHAnsi"/>
              </w:rPr>
              <w:t>A megadott adatok kezelésére a GDPR 6. cikk (1) bekezdés a) pontja alapján az érintett – előzetes tájékoztatását követő – hozzájárulása alapján kerül sor.</w:t>
            </w:r>
          </w:p>
        </w:tc>
        <w:tc>
          <w:tcPr>
            <w:tcW w:w="3021" w:type="dxa"/>
            <w:vAlign w:val="center"/>
          </w:tcPr>
          <w:p w14:paraId="434F8177" w14:textId="7CE2F108" w:rsidR="009F2C6D" w:rsidRPr="00C220DF" w:rsidRDefault="000F5407" w:rsidP="004A7D4A">
            <w:pPr>
              <w:spacing w:after="0"/>
              <w:rPr>
                <w:rFonts w:asciiTheme="minorHAnsi" w:hAnsiTheme="minorHAnsi" w:cstheme="minorHAnsi"/>
              </w:rPr>
            </w:pPr>
            <w:r w:rsidRPr="00052E45">
              <w:rPr>
                <w:rFonts w:ascii="Calibri" w:hAnsi="Calibri" w:cs="Calibri"/>
              </w:rPr>
              <w:t>„</w:t>
            </w:r>
            <w:r w:rsidR="00052E45" w:rsidRPr="00052E45">
              <w:rPr>
                <w:rFonts w:ascii="Calibri" w:hAnsi="Calibri" w:cs="Calibri"/>
              </w:rPr>
              <w:t>ipolydamásdi Oktatási Központ bútorainak és felszereléseinek beszerzése, RE-CREATION SKHU/1802/3.1/045</w:t>
            </w:r>
            <w:r w:rsidRPr="00052E45">
              <w:rPr>
                <w:rFonts w:ascii="Calibri" w:hAnsi="Calibri" w:cs="Calibri"/>
              </w:rPr>
              <w:t>” c. ajánlattételi eljárás</w:t>
            </w:r>
            <w:r w:rsidR="00E62214" w:rsidRPr="00052E45">
              <w:rPr>
                <w:rFonts w:asciiTheme="minorHAnsi" w:hAnsiTheme="minorHAnsi" w:cstheme="minorHAnsi"/>
              </w:rPr>
              <w:t>sal kapcsolatos ügyintézés</w:t>
            </w:r>
          </w:p>
        </w:tc>
      </w:tr>
      <w:tr w:rsidR="009F2C6D" w:rsidRPr="00C220DF" w14:paraId="04C7BF82" w14:textId="77777777" w:rsidTr="00D32E18">
        <w:tc>
          <w:tcPr>
            <w:tcW w:w="3020" w:type="dxa"/>
            <w:vAlign w:val="center"/>
          </w:tcPr>
          <w:p w14:paraId="4FFA87A3" w14:textId="393A00B3" w:rsidR="009F2C6D" w:rsidRPr="00C220DF" w:rsidRDefault="00E62214" w:rsidP="00E6221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nyertes ajánlattevővel kötendő</w:t>
            </w:r>
            <w:r w:rsidR="009E39E1">
              <w:rPr>
                <w:rFonts w:asciiTheme="minorHAnsi" w:hAnsiTheme="minorHAnsi" w:cstheme="minorHAnsi"/>
              </w:rPr>
              <w:t xml:space="preserve"> szerződés vonatkozásában</w:t>
            </w:r>
          </w:p>
        </w:tc>
        <w:tc>
          <w:tcPr>
            <w:tcW w:w="3021" w:type="dxa"/>
            <w:vAlign w:val="center"/>
          </w:tcPr>
          <w:p w14:paraId="5932683B" w14:textId="3C8907E1" w:rsidR="009F2C6D" w:rsidRPr="00C220DF" w:rsidRDefault="00D32E18" w:rsidP="00E6221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C220DF">
              <w:rPr>
                <w:rFonts w:asciiTheme="minorHAnsi" w:hAnsiTheme="minorHAnsi" w:cstheme="minorHAnsi"/>
              </w:rPr>
              <w:t xml:space="preserve">A megadott adatok kezelése a GDPR 6. cikk (1) bekezdés b) pontja alapján </w:t>
            </w:r>
            <w:r w:rsidR="009E39E1">
              <w:rPr>
                <w:rFonts w:asciiTheme="minorHAnsi" w:hAnsiTheme="minorHAnsi" w:cstheme="minorHAnsi"/>
              </w:rPr>
              <w:t>szerződés megkötésének előkészítése.</w:t>
            </w:r>
          </w:p>
        </w:tc>
        <w:tc>
          <w:tcPr>
            <w:tcW w:w="3021" w:type="dxa"/>
            <w:vAlign w:val="center"/>
          </w:tcPr>
          <w:p w14:paraId="7DD58E79" w14:textId="06DDB812" w:rsidR="009F2C6D" w:rsidRPr="00C220DF" w:rsidRDefault="00D32E18" w:rsidP="00E6221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C220DF">
              <w:rPr>
                <w:rFonts w:asciiTheme="minorHAnsi" w:hAnsiTheme="minorHAnsi" w:cstheme="minorHAnsi"/>
              </w:rPr>
              <w:t xml:space="preserve">Az adatok kezelésének célja </w:t>
            </w:r>
            <w:r w:rsidR="009E39E1">
              <w:rPr>
                <w:rFonts w:asciiTheme="minorHAnsi" w:hAnsiTheme="minorHAnsi" w:cstheme="minorHAnsi"/>
              </w:rPr>
              <w:t>szerződés</w:t>
            </w:r>
            <w:r w:rsidRPr="00C220DF">
              <w:rPr>
                <w:rFonts w:asciiTheme="minorHAnsi" w:hAnsiTheme="minorHAnsi" w:cstheme="minorHAnsi"/>
              </w:rPr>
              <w:t xml:space="preserve"> megkötése </w:t>
            </w:r>
            <w:r w:rsidR="009E39E1">
              <w:rPr>
                <w:rFonts w:asciiTheme="minorHAnsi" w:hAnsiTheme="minorHAnsi" w:cstheme="minorHAnsi"/>
              </w:rPr>
              <w:t xml:space="preserve">a </w:t>
            </w:r>
            <w:r w:rsidR="00E62214">
              <w:rPr>
                <w:rFonts w:asciiTheme="minorHAnsi" w:hAnsiTheme="minorHAnsi" w:cstheme="minorHAnsi"/>
              </w:rPr>
              <w:t>nyertes ajánlattevővel</w:t>
            </w:r>
          </w:p>
        </w:tc>
      </w:tr>
    </w:tbl>
    <w:p w14:paraId="7E0A81F7" w14:textId="77777777" w:rsidR="009F2C6D" w:rsidRPr="00C220DF" w:rsidRDefault="009F2C6D" w:rsidP="009F2C6D">
      <w:pPr>
        <w:jc w:val="both"/>
        <w:rPr>
          <w:rFonts w:asciiTheme="minorHAnsi" w:hAnsiTheme="minorHAnsi" w:cstheme="minorHAnsi"/>
        </w:rPr>
      </w:pPr>
    </w:p>
    <w:p w14:paraId="7428D338" w14:textId="77777777" w:rsidR="00D32E18" w:rsidRPr="00F05060" w:rsidRDefault="00D32E18" w:rsidP="009F2C6D">
      <w:pPr>
        <w:jc w:val="both"/>
        <w:rPr>
          <w:rFonts w:asciiTheme="minorHAnsi" w:hAnsiTheme="minorHAnsi" w:cstheme="minorHAnsi"/>
          <w:i/>
        </w:rPr>
      </w:pPr>
      <w:r w:rsidRPr="00F05060">
        <w:rPr>
          <w:rFonts w:asciiTheme="minorHAnsi" w:hAnsiTheme="minorHAnsi" w:cstheme="minorHAnsi"/>
          <w:i/>
        </w:rPr>
        <w:t>3. A kezelt adatok köre, az adatkezelés időtartama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32E18" w:rsidRPr="00C220DF" w14:paraId="16E09030" w14:textId="77777777" w:rsidTr="00CB1891">
        <w:tc>
          <w:tcPr>
            <w:tcW w:w="3020" w:type="dxa"/>
            <w:vAlign w:val="center"/>
          </w:tcPr>
          <w:p w14:paraId="5D3BFA29" w14:textId="77777777" w:rsidR="00D32E18" w:rsidRPr="00C220DF" w:rsidRDefault="00D32E18" w:rsidP="00CB189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21" w:type="dxa"/>
            <w:vAlign w:val="center"/>
          </w:tcPr>
          <w:p w14:paraId="60F8E99C" w14:textId="77777777" w:rsidR="00D32E18" w:rsidRPr="00F05060" w:rsidRDefault="00D32E18" w:rsidP="009E39E1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C220DF">
              <w:rPr>
                <w:rFonts w:asciiTheme="minorHAnsi" w:hAnsiTheme="minorHAnsi" w:cstheme="minorHAnsi"/>
              </w:rPr>
              <w:t>Kezelt adatok köre</w:t>
            </w:r>
          </w:p>
        </w:tc>
        <w:tc>
          <w:tcPr>
            <w:tcW w:w="3021" w:type="dxa"/>
            <w:vAlign w:val="center"/>
          </w:tcPr>
          <w:p w14:paraId="4826E308" w14:textId="77777777" w:rsidR="00D32E18" w:rsidRPr="00C220DF" w:rsidRDefault="00D32E18" w:rsidP="00F05060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C220DF">
              <w:rPr>
                <w:rFonts w:asciiTheme="minorHAnsi" w:hAnsiTheme="minorHAnsi" w:cstheme="minorHAnsi"/>
              </w:rPr>
              <w:t>Adatkezelés időtartama</w:t>
            </w:r>
          </w:p>
        </w:tc>
      </w:tr>
      <w:tr w:rsidR="00E62214" w:rsidRPr="00C220DF" w14:paraId="487AAF8A" w14:textId="77777777" w:rsidTr="00CB1891">
        <w:tc>
          <w:tcPr>
            <w:tcW w:w="3020" w:type="dxa"/>
            <w:vAlign w:val="center"/>
          </w:tcPr>
          <w:p w14:paraId="40083297" w14:textId="54201AC0" w:rsidR="00E62214" w:rsidRPr="00C220DF" w:rsidRDefault="00E62214" w:rsidP="00E6221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Az ajánlat benyújtása vonatkozásában</w:t>
            </w:r>
          </w:p>
        </w:tc>
        <w:tc>
          <w:tcPr>
            <w:tcW w:w="3021" w:type="dxa"/>
            <w:vAlign w:val="center"/>
          </w:tcPr>
          <w:p w14:paraId="1589AAB1" w14:textId="21EE8BF2" w:rsidR="00E62214" w:rsidRDefault="00E62214" w:rsidP="00E62214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Az ajánlattételi eljárás során kezelt adatok:</w:t>
            </w:r>
          </w:p>
          <w:p w14:paraId="5D6607FD" w14:textId="0086E4DA" w:rsidR="00E62214" w:rsidRPr="00C220DF" w:rsidRDefault="00E62214" w:rsidP="00E62214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 szervezet képviselőjének családi és utóneve, telefonszáma, email címe</w:t>
            </w:r>
          </w:p>
        </w:tc>
        <w:tc>
          <w:tcPr>
            <w:tcW w:w="3021" w:type="dxa"/>
            <w:vAlign w:val="center"/>
          </w:tcPr>
          <w:p w14:paraId="6917934C" w14:textId="3C8F7251" w:rsidR="00E62214" w:rsidRPr="00C220DF" w:rsidRDefault="00E62214" w:rsidP="00E62214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Adatkezelő az ajánlattevő </w:t>
            </w:r>
            <w:r w:rsidRPr="00C220DF">
              <w:rPr>
                <w:rFonts w:asciiTheme="minorHAnsi" w:hAnsiTheme="minorHAnsi" w:cstheme="minorHAnsi"/>
              </w:rPr>
              <w:t>ál</w:t>
            </w:r>
            <w:r>
              <w:rPr>
                <w:rFonts w:asciiTheme="minorHAnsi" w:hAnsiTheme="minorHAnsi" w:cstheme="minorHAnsi"/>
              </w:rPr>
              <w:t xml:space="preserve">tal megadott személyes adatokat az Adatkezelőre vonatkozó iratmegőrzési kötelezettség időtartamával megegyező időszakra kezeli. </w:t>
            </w:r>
          </w:p>
        </w:tc>
      </w:tr>
      <w:tr w:rsidR="00E62214" w:rsidRPr="00C220DF" w14:paraId="097B5833" w14:textId="77777777" w:rsidTr="00CB1891">
        <w:tc>
          <w:tcPr>
            <w:tcW w:w="3020" w:type="dxa"/>
            <w:vAlign w:val="center"/>
          </w:tcPr>
          <w:p w14:paraId="25AD0E50" w14:textId="4E621298" w:rsidR="00E62214" w:rsidRPr="00C220DF" w:rsidRDefault="00E62214" w:rsidP="00E6221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nyertes ajánlattevővel kötendő szerződés vonatkozásában</w:t>
            </w:r>
          </w:p>
        </w:tc>
        <w:tc>
          <w:tcPr>
            <w:tcW w:w="3021" w:type="dxa"/>
            <w:vAlign w:val="center"/>
          </w:tcPr>
          <w:p w14:paraId="7B0AC9FB" w14:textId="16B3ECF6" w:rsidR="00E62214" w:rsidRPr="00C220DF" w:rsidRDefault="00E62214" w:rsidP="00E6221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szervezet képviselőjének családi és utóneve, telefonszáma, email címe</w:t>
            </w:r>
          </w:p>
        </w:tc>
        <w:tc>
          <w:tcPr>
            <w:tcW w:w="3021" w:type="dxa"/>
            <w:vAlign w:val="center"/>
          </w:tcPr>
          <w:p w14:paraId="67F3A7DB" w14:textId="537E6178" w:rsidR="00E62214" w:rsidRPr="00C220DF" w:rsidRDefault="00E62214" w:rsidP="00E62214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Adatkezelő az ajánlattevő </w:t>
            </w:r>
            <w:r w:rsidRPr="00C220DF">
              <w:rPr>
                <w:rFonts w:asciiTheme="minorHAnsi" w:hAnsiTheme="minorHAnsi" w:cstheme="minorHAnsi"/>
              </w:rPr>
              <w:t>által megadott személyes adatokat</w:t>
            </w:r>
            <w:r>
              <w:rPr>
                <w:rFonts w:asciiTheme="minorHAnsi" w:hAnsiTheme="minorHAnsi" w:cstheme="minorHAnsi"/>
              </w:rPr>
              <w:t xml:space="preserve"> az Adatkezelőre vonatkozó iratmegőrzési kötelezettség időtartamával megegyező időszakra kezeli.</w:t>
            </w:r>
          </w:p>
        </w:tc>
      </w:tr>
    </w:tbl>
    <w:p w14:paraId="5BF3559F" w14:textId="77777777" w:rsidR="00D32E18" w:rsidRDefault="00D32E18" w:rsidP="009F2C6D">
      <w:pPr>
        <w:jc w:val="both"/>
        <w:rPr>
          <w:rFonts w:asciiTheme="minorHAnsi" w:hAnsiTheme="minorHAnsi" w:cstheme="minorHAnsi"/>
        </w:rPr>
      </w:pPr>
    </w:p>
    <w:p w14:paraId="21289E56" w14:textId="77777777" w:rsidR="009271FE" w:rsidRPr="00F05060" w:rsidRDefault="009271FE" w:rsidP="009271FE">
      <w:pPr>
        <w:spacing w:after="120"/>
        <w:jc w:val="both"/>
        <w:rPr>
          <w:rFonts w:asciiTheme="minorHAnsi" w:hAnsiTheme="minorHAnsi" w:cstheme="minorHAnsi"/>
          <w:i/>
        </w:rPr>
      </w:pPr>
      <w:r w:rsidRPr="00F05060">
        <w:rPr>
          <w:rFonts w:asciiTheme="minorHAnsi" w:hAnsiTheme="minorHAnsi" w:cstheme="minorHAnsi"/>
          <w:i/>
        </w:rPr>
        <w:t>4. Az adatokhoz történő hozzáférés és az adatbiztonsági intézkedések</w:t>
      </w:r>
    </w:p>
    <w:p w14:paraId="2E4F2076" w14:textId="13DAF858" w:rsidR="009E39E1" w:rsidRDefault="009271FE" w:rsidP="009271FE">
      <w:pPr>
        <w:spacing w:after="120"/>
        <w:jc w:val="both"/>
        <w:rPr>
          <w:rFonts w:asciiTheme="minorHAnsi" w:hAnsiTheme="minorHAnsi" w:cstheme="minorHAnsi"/>
        </w:rPr>
      </w:pPr>
      <w:r w:rsidRPr="009271FE">
        <w:rPr>
          <w:rFonts w:asciiTheme="minorHAnsi" w:hAnsiTheme="minorHAnsi" w:cstheme="minorHAnsi"/>
        </w:rPr>
        <w:t>Az érintettek által megadott személyes adatok kezelés</w:t>
      </w:r>
      <w:r>
        <w:rPr>
          <w:rFonts w:asciiTheme="minorHAnsi" w:hAnsiTheme="minorHAnsi" w:cstheme="minorHAnsi"/>
        </w:rPr>
        <w:t xml:space="preserve">ére kizárólag – feladatkörükben </w:t>
      </w:r>
      <w:r w:rsidRPr="009271FE">
        <w:rPr>
          <w:rFonts w:asciiTheme="minorHAnsi" w:hAnsiTheme="minorHAnsi" w:cstheme="minorHAnsi"/>
        </w:rPr>
        <w:t>eljárva, fe</w:t>
      </w:r>
      <w:r w:rsidR="00E62214">
        <w:rPr>
          <w:rFonts w:asciiTheme="minorHAnsi" w:hAnsiTheme="minorHAnsi" w:cstheme="minorHAnsi"/>
        </w:rPr>
        <w:t xml:space="preserve">ladataik ellátása érdekében – az Adatkezelőnek </w:t>
      </w:r>
      <w:r w:rsidR="009E39E1">
        <w:rPr>
          <w:rFonts w:asciiTheme="minorHAnsi" w:hAnsiTheme="minorHAnsi" w:cstheme="minorHAnsi"/>
        </w:rPr>
        <w:t>az ügyintézés</w:t>
      </w:r>
      <w:r>
        <w:rPr>
          <w:rFonts w:asciiTheme="minorHAnsi" w:hAnsiTheme="minorHAnsi" w:cstheme="minorHAnsi"/>
        </w:rPr>
        <w:t xml:space="preserve"> </w:t>
      </w:r>
      <w:r w:rsidRPr="009271FE">
        <w:rPr>
          <w:rFonts w:asciiTheme="minorHAnsi" w:hAnsiTheme="minorHAnsi" w:cstheme="minorHAnsi"/>
        </w:rPr>
        <w:t xml:space="preserve">lebonyolításában </w:t>
      </w:r>
      <w:r w:rsidR="009E39E1">
        <w:rPr>
          <w:rFonts w:asciiTheme="minorHAnsi" w:hAnsiTheme="minorHAnsi" w:cstheme="minorHAnsi"/>
        </w:rPr>
        <w:t xml:space="preserve">részt vevő munkatársai jogosultak. </w:t>
      </w:r>
    </w:p>
    <w:p w14:paraId="2C9D12D4" w14:textId="67F56FB9" w:rsidR="009271FE" w:rsidRDefault="009271FE" w:rsidP="009271FE">
      <w:pPr>
        <w:spacing w:after="120"/>
        <w:jc w:val="both"/>
        <w:rPr>
          <w:rFonts w:asciiTheme="minorHAnsi" w:hAnsiTheme="minorHAnsi" w:cstheme="minorHAnsi"/>
        </w:rPr>
      </w:pPr>
      <w:r w:rsidRPr="009271FE">
        <w:rPr>
          <w:rFonts w:asciiTheme="minorHAnsi" w:hAnsiTheme="minorHAnsi" w:cstheme="minorHAnsi"/>
        </w:rPr>
        <w:t>Az adatok kezelése e-mailen, papíralapon, valamint számít</w:t>
      </w:r>
      <w:r>
        <w:rPr>
          <w:rFonts w:asciiTheme="minorHAnsi" w:hAnsiTheme="minorHAnsi" w:cstheme="minorHAnsi"/>
        </w:rPr>
        <w:t xml:space="preserve">ógépen </w:t>
      </w:r>
      <w:r w:rsidRPr="00052E45">
        <w:rPr>
          <w:rFonts w:asciiTheme="minorHAnsi" w:hAnsiTheme="minorHAnsi" w:cstheme="minorHAnsi"/>
        </w:rPr>
        <w:t xml:space="preserve">elmentve történik, olyan módon, hogy mind a papíralapú, mind az elektronikus iratokhoz kizárólag az erre feljogosított munkatársak férnek hozzá. A papíralapon tárolt </w:t>
      </w:r>
      <w:r w:rsidR="00E62214" w:rsidRPr="00052E45">
        <w:rPr>
          <w:rFonts w:asciiTheme="minorHAnsi" w:hAnsiTheme="minorHAnsi" w:cstheme="minorHAnsi"/>
        </w:rPr>
        <w:t xml:space="preserve">személyes adatok őrzési helye az Adatkezelő </w:t>
      </w:r>
      <w:r w:rsidR="00537A0F" w:rsidRPr="00052E45">
        <w:rPr>
          <w:rFonts w:asciiTheme="minorHAnsi" w:hAnsiTheme="minorHAnsi" w:cstheme="minorHAnsi"/>
        </w:rPr>
        <w:t xml:space="preserve">cím: </w:t>
      </w:r>
      <w:r w:rsidR="00D94D3C" w:rsidRPr="00052E45">
        <w:rPr>
          <w:rFonts w:ascii="Calibri" w:hAnsi="Calibri" w:cs="Calibri"/>
          <w:bCs/>
        </w:rPr>
        <w:t xml:space="preserve">2631 Ipolydamásd, Fő u. 85. </w:t>
      </w:r>
      <w:r w:rsidRPr="00052E45">
        <w:rPr>
          <w:rFonts w:asciiTheme="minorHAnsi" w:hAnsiTheme="minorHAnsi" w:cstheme="minorHAnsi"/>
        </w:rPr>
        <w:t>szám alatti székhelye.</w:t>
      </w:r>
      <w:r>
        <w:rPr>
          <w:rFonts w:asciiTheme="minorHAnsi" w:hAnsiTheme="minorHAnsi" w:cstheme="minorHAnsi"/>
        </w:rPr>
        <w:t xml:space="preserve"> </w:t>
      </w:r>
    </w:p>
    <w:p w14:paraId="20E81F31" w14:textId="6A474C62" w:rsidR="009271FE" w:rsidRDefault="009271FE" w:rsidP="009271FE">
      <w:pPr>
        <w:spacing w:after="120"/>
        <w:jc w:val="both"/>
        <w:rPr>
          <w:rFonts w:asciiTheme="minorHAnsi" w:hAnsiTheme="minorHAnsi" w:cstheme="minorHAnsi"/>
        </w:rPr>
      </w:pPr>
      <w:r w:rsidRPr="009271FE">
        <w:rPr>
          <w:rFonts w:asciiTheme="minorHAnsi" w:hAnsiTheme="minorHAnsi" w:cstheme="minorHAnsi"/>
        </w:rPr>
        <w:t>Az elektronikus formában kezelt adatok vonatkozá</w:t>
      </w:r>
      <w:r w:rsidR="00E62214">
        <w:rPr>
          <w:rFonts w:asciiTheme="minorHAnsi" w:hAnsiTheme="minorHAnsi" w:cstheme="minorHAnsi"/>
        </w:rPr>
        <w:t xml:space="preserve">sában az Adatkezelő </w:t>
      </w:r>
      <w:r>
        <w:rPr>
          <w:rFonts w:asciiTheme="minorHAnsi" w:hAnsiTheme="minorHAnsi" w:cstheme="minorHAnsi"/>
        </w:rPr>
        <w:t xml:space="preserve">belső szabályzataiban foglalt intézkedésekkel </w:t>
      </w:r>
      <w:r w:rsidRPr="009271FE">
        <w:rPr>
          <w:rFonts w:asciiTheme="minorHAnsi" w:hAnsiTheme="minorHAnsi" w:cstheme="minorHAnsi"/>
        </w:rPr>
        <w:t>gondoskodik a megadott személyes adatok védelmérő</w:t>
      </w:r>
      <w:r>
        <w:rPr>
          <w:rFonts w:asciiTheme="minorHAnsi" w:hAnsiTheme="minorHAnsi" w:cstheme="minorHAnsi"/>
        </w:rPr>
        <w:t xml:space="preserve">l, többek között a jogosulatlan </w:t>
      </w:r>
      <w:r w:rsidRPr="009271FE">
        <w:rPr>
          <w:rFonts w:asciiTheme="minorHAnsi" w:hAnsiTheme="minorHAnsi" w:cstheme="minorHAnsi"/>
        </w:rPr>
        <w:t xml:space="preserve">hozzáférés, megváltoztatás ellen. </w:t>
      </w:r>
    </w:p>
    <w:p w14:paraId="04015BEB" w14:textId="77777777" w:rsidR="008002A7" w:rsidRDefault="008002A7" w:rsidP="009271FE">
      <w:pPr>
        <w:spacing w:after="120"/>
        <w:jc w:val="both"/>
        <w:rPr>
          <w:rFonts w:asciiTheme="minorHAnsi" w:hAnsiTheme="minorHAnsi" w:cstheme="minorHAnsi"/>
        </w:rPr>
      </w:pPr>
    </w:p>
    <w:p w14:paraId="432FF3ED" w14:textId="77777777" w:rsidR="008002A7" w:rsidRPr="00F05060" w:rsidRDefault="008002A7" w:rsidP="009271FE">
      <w:pPr>
        <w:spacing w:after="120"/>
        <w:jc w:val="both"/>
        <w:rPr>
          <w:rFonts w:asciiTheme="minorHAnsi" w:hAnsiTheme="minorHAnsi" w:cstheme="minorHAnsi"/>
          <w:i/>
        </w:rPr>
      </w:pPr>
      <w:r w:rsidRPr="00F05060">
        <w:rPr>
          <w:rFonts w:asciiTheme="minorHAnsi" w:hAnsiTheme="minorHAnsi" w:cstheme="minorHAnsi"/>
          <w:i/>
        </w:rPr>
        <w:t>5. Az érintett adatkezeléssel kapcsolatos jogai</w:t>
      </w:r>
    </w:p>
    <w:p w14:paraId="21ADB5B9" w14:textId="77777777" w:rsidR="008002A7" w:rsidRPr="008002A7" w:rsidRDefault="008002A7" w:rsidP="008002A7">
      <w:pPr>
        <w:spacing w:after="120"/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a) Az érintett hozzáférési joga a kezelt személyes adataihoz:</w:t>
      </w:r>
    </w:p>
    <w:p w14:paraId="20213FE5" w14:textId="77777777" w:rsidR="008002A7" w:rsidRDefault="008002A7" w:rsidP="008002A7">
      <w:pPr>
        <w:spacing w:after="120"/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Az érintett tájékoztatást kérhet a kezelt személyes a</w:t>
      </w:r>
      <w:r>
        <w:rPr>
          <w:rFonts w:asciiTheme="minorHAnsi" w:hAnsiTheme="minorHAnsi" w:cstheme="minorHAnsi"/>
        </w:rPr>
        <w:t xml:space="preserve">datairól, az adatok forrásáról, </w:t>
      </w:r>
      <w:r w:rsidRPr="008002A7">
        <w:rPr>
          <w:rFonts w:asciiTheme="minorHAnsi" w:hAnsiTheme="minorHAnsi" w:cstheme="minorHAnsi"/>
        </w:rPr>
        <w:t>az adatkezelés céljáról, jogalapjáról, időtartamáról, az ada</w:t>
      </w:r>
      <w:r>
        <w:rPr>
          <w:rFonts w:asciiTheme="minorHAnsi" w:hAnsiTheme="minorHAnsi" w:cstheme="minorHAnsi"/>
        </w:rPr>
        <w:t xml:space="preserve">tfeldolgozó nevéről, </w:t>
      </w:r>
      <w:r w:rsidRPr="008002A7">
        <w:rPr>
          <w:rFonts w:asciiTheme="minorHAnsi" w:hAnsiTheme="minorHAnsi" w:cstheme="minorHAnsi"/>
        </w:rPr>
        <w:t xml:space="preserve">címéről és az adatkezeléssel összefüggő </w:t>
      </w:r>
      <w:r>
        <w:rPr>
          <w:rFonts w:asciiTheme="minorHAnsi" w:hAnsiTheme="minorHAnsi" w:cstheme="minorHAnsi"/>
        </w:rPr>
        <w:t xml:space="preserve">tevékenységéről, az esetlegesen </w:t>
      </w:r>
      <w:r w:rsidRPr="008002A7">
        <w:rPr>
          <w:rFonts w:asciiTheme="minorHAnsi" w:hAnsiTheme="minorHAnsi" w:cstheme="minorHAnsi"/>
        </w:rPr>
        <w:t>bekövetkezett adatvédelmi incidens körülményeiről</w:t>
      </w:r>
      <w:r>
        <w:rPr>
          <w:rFonts w:asciiTheme="minorHAnsi" w:hAnsiTheme="minorHAnsi" w:cstheme="minorHAnsi"/>
        </w:rPr>
        <w:t xml:space="preserve">, hatásairól és az elhárítására </w:t>
      </w:r>
      <w:r w:rsidRPr="008002A7">
        <w:rPr>
          <w:rFonts w:asciiTheme="minorHAnsi" w:hAnsiTheme="minorHAnsi" w:cstheme="minorHAnsi"/>
        </w:rPr>
        <w:t>megtett intézkedésekről, továbbá adattovábbít</w:t>
      </w:r>
      <w:r>
        <w:rPr>
          <w:rFonts w:asciiTheme="minorHAnsi" w:hAnsiTheme="minorHAnsi" w:cstheme="minorHAnsi"/>
        </w:rPr>
        <w:t xml:space="preserve">ás esetén annak jogalapjáról és </w:t>
      </w:r>
      <w:r w:rsidRPr="008002A7">
        <w:rPr>
          <w:rFonts w:asciiTheme="minorHAnsi" w:hAnsiTheme="minorHAnsi" w:cstheme="minorHAnsi"/>
        </w:rPr>
        <w:t>címze</w:t>
      </w:r>
      <w:r>
        <w:rPr>
          <w:rFonts w:asciiTheme="minorHAnsi" w:hAnsiTheme="minorHAnsi" w:cstheme="minorHAnsi"/>
        </w:rPr>
        <w:t>ttjéről.</w:t>
      </w:r>
    </w:p>
    <w:p w14:paraId="369CE4D2" w14:textId="77777777" w:rsidR="008002A7" w:rsidRPr="008002A7" w:rsidRDefault="008002A7" w:rsidP="008002A7">
      <w:pPr>
        <w:spacing w:before="240" w:after="120"/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b) A kezelt személyes adatok helyesbítése:</w:t>
      </w:r>
    </w:p>
    <w:p w14:paraId="3C0321B5" w14:textId="77777777" w:rsidR="008002A7" w:rsidRPr="008002A7" w:rsidRDefault="008002A7" w:rsidP="008002A7">
      <w:pPr>
        <w:spacing w:after="120"/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Az érintett kérheti személyes adatainak hel</w:t>
      </w:r>
      <w:r>
        <w:rPr>
          <w:rFonts w:asciiTheme="minorHAnsi" w:hAnsiTheme="minorHAnsi" w:cstheme="minorHAnsi"/>
        </w:rPr>
        <w:t xml:space="preserve">yesbítését, amennyiben azok nem </w:t>
      </w:r>
      <w:r w:rsidRPr="008002A7">
        <w:rPr>
          <w:rFonts w:asciiTheme="minorHAnsi" w:hAnsiTheme="minorHAnsi" w:cstheme="minorHAnsi"/>
        </w:rPr>
        <w:t>felelnek meg a valóságnak, pontatlanok vagy kiegészítésre szorulnak.</w:t>
      </w:r>
    </w:p>
    <w:p w14:paraId="5F30F94A" w14:textId="77777777" w:rsidR="008002A7" w:rsidRPr="008002A7" w:rsidRDefault="008002A7" w:rsidP="008002A7">
      <w:pPr>
        <w:spacing w:before="24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8002A7">
        <w:rPr>
          <w:rFonts w:asciiTheme="minorHAnsi" w:hAnsiTheme="minorHAnsi" w:cstheme="minorHAnsi"/>
        </w:rPr>
        <w:t>) Az érintett joga személyes adatai korlátozásához:</w:t>
      </w:r>
    </w:p>
    <w:p w14:paraId="74D8723B" w14:textId="3B5EE9C4" w:rsidR="00C40620" w:rsidRDefault="008002A7" w:rsidP="008002A7">
      <w:pPr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Amennyiben az érintett a kezelt személyes ad</w:t>
      </w:r>
      <w:r>
        <w:rPr>
          <w:rFonts w:asciiTheme="minorHAnsi" w:hAnsiTheme="minorHAnsi" w:cstheme="minorHAnsi"/>
        </w:rPr>
        <w:t xml:space="preserve">atai pontosságát vitatja, ennek </w:t>
      </w:r>
      <w:r w:rsidRPr="008002A7">
        <w:rPr>
          <w:rFonts w:asciiTheme="minorHAnsi" w:hAnsiTheme="minorHAnsi" w:cstheme="minorHAnsi"/>
        </w:rPr>
        <w:t>ellenőrzéséig az érintett személyes adatai – ké</w:t>
      </w:r>
      <w:r>
        <w:rPr>
          <w:rFonts w:asciiTheme="minorHAnsi" w:hAnsiTheme="minorHAnsi" w:cstheme="minorHAnsi"/>
        </w:rPr>
        <w:t xml:space="preserve">résére – korlátozásra kerülnek. </w:t>
      </w:r>
      <w:r w:rsidRPr="008002A7">
        <w:rPr>
          <w:rFonts w:asciiTheme="minorHAnsi" w:hAnsiTheme="minorHAnsi" w:cstheme="minorHAnsi"/>
        </w:rPr>
        <w:t xml:space="preserve">Amennyiben az adatkezelésre a </w:t>
      </w:r>
      <w:r>
        <w:rPr>
          <w:rFonts w:asciiTheme="minorHAnsi" w:hAnsiTheme="minorHAnsi" w:cstheme="minorHAnsi"/>
        </w:rPr>
        <w:t>3</w:t>
      </w:r>
      <w:r w:rsidRPr="008002A7">
        <w:rPr>
          <w:rFonts w:asciiTheme="minorHAnsi" w:hAnsiTheme="minorHAnsi" w:cstheme="minorHAnsi"/>
        </w:rPr>
        <w:t>. alpontban előírt megőrzési hat</w:t>
      </w:r>
      <w:r>
        <w:rPr>
          <w:rFonts w:asciiTheme="minorHAnsi" w:hAnsiTheme="minorHAnsi" w:cstheme="minorHAnsi"/>
        </w:rPr>
        <w:t xml:space="preserve">áridő eltelt vagy </w:t>
      </w:r>
      <w:r w:rsidRPr="008002A7">
        <w:rPr>
          <w:rFonts w:asciiTheme="minorHAnsi" w:hAnsiTheme="minorHAnsi" w:cstheme="minorHAnsi"/>
        </w:rPr>
        <w:t>az adatkezelés jogellenes, a kezelt személyes adatok törlésre kerülnek, azonban az</w:t>
      </w:r>
      <w:r>
        <w:rPr>
          <w:rFonts w:asciiTheme="minorHAnsi" w:hAnsiTheme="minorHAnsi" w:cstheme="minorHAnsi"/>
        </w:rPr>
        <w:t xml:space="preserve"> </w:t>
      </w:r>
      <w:r w:rsidRPr="008002A7">
        <w:rPr>
          <w:rFonts w:asciiTheme="minorHAnsi" w:hAnsiTheme="minorHAnsi" w:cstheme="minorHAnsi"/>
        </w:rPr>
        <w:t>érintett jogi igények előterjesztése, érvényesítése vagy védelme céljából kérheti,</w:t>
      </w:r>
      <w:r>
        <w:rPr>
          <w:rFonts w:asciiTheme="minorHAnsi" w:hAnsiTheme="minorHAnsi" w:cstheme="minorHAnsi"/>
        </w:rPr>
        <w:t xml:space="preserve"> </w:t>
      </w:r>
      <w:r w:rsidRPr="008002A7">
        <w:rPr>
          <w:rFonts w:asciiTheme="minorHAnsi" w:hAnsiTheme="minorHAnsi" w:cstheme="minorHAnsi"/>
        </w:rPr>
        <w:t>hogy az ada</w:t>
      </w:r>
      <w:r w:rsidR="00E62214">
        <w:rPr>
          <w:rFonts w:asciiTheme="minorHAnsi" w:hAnsiTheme="minorHAnsi" w:cstheme="minorHAnsi"/>
        </w:rPr>
        <w:t xml:space="preserve">tainak törlése helyett azokat az Adatkezelő </w:t>
      </w:r>
      <w:r w:rsidRPr="008002A7">
        <w:rPr>
          <w:rFonts w:asciiTheme="minorHAnsi" w:hAnsiTheme="minorHAnsi" w:cstheme="minorHAnsi"/>
        </w:rPr>
        <w:t xml:space="preserve">tovább tárolja. Erre </w:t>
      </w:r>
      <w:r>
        <w:rPr>
          <w:rFonts w:asciiTheme="minorHAnsi" w:hAnsiTheme="minorHAnsi" w:cstheme="minorHAnsi"/>
        </w:rPr>
        <w:t xml:space="preserve">vonatkozó </w:t>
      </w:r>
      <w:r w:rsidRPr="008002A7">
        <w:rPr>
          <w:rFonts w:asciiTheme="minorHAnsi" w:hAnsiTheme="minorHAnsi" w:cstheme="minorHAnsi"/>
        </w:rPr>
        <w:t xml:space="preserve">igény írásban, </w:t>
      </w:r>
      <w:r w:rsidRPr="008002A7">
        <w:rPr>
          <w:rFonts w:asciiTheme="minorHAnsi" w:hAnsiTheme="minorHAnsi" w:cstheme="minorHAnsi"/>
        </w:rPr>
        <w:lastRenderedPageBreak/>
        <w:t>postai úton megküldött kérel</w:t>
      </w:r>
      <w:r>
        <w:rPr>
          <w:rFonts w:asciiTheme="minorHAnsi" w:hAnsiTheme="minorHAnsi" w:cstheme="minorHAnsi"/>
        </w:rPr>
        <w:t xml:space="preserve">emmel terjeszthető elő az igény </w:t>
      </w:r>
      <w:r w:rsidRPr="008002A7">
        <w:rPr>
          <w:rFonts w:asciiTheme="minorHAnsi" w:hAnsiTheme="minorHAnsi" w:cstheme="minorHAnsi"/>
        </w:rPr>
        <w:t>érvényesítésének, és a kért további tárolási időnek a megjelölésével.</w:t>
      </w:r>
    </w:p>
    <w:p w14:paraId="2EA34648" w14:textId="77777777" w:rsidR="008002A7" w:rsidRDefault="008002A7" w:rsidP="008002A7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fentiekkel kapcsolatos kérelmeket az 1. alpontban megjelölt e-mail címre lehet előterjeszteni. </w:t>
      </w:r>
    </w:p>
    <w:p w14:paraId="48CC13F1" w14:textId="37118908" w:rsidR="008002A7" w:rsidRDefault="008002A7" w:rsidP="008002A7">
      <w:pPr>
        <w:spacing w:after="120"/>
        <w:jc w:val="both"/>
        <w:rPr>
          <w:rFonts w:asciiTheme="minorHAnsi" w:hAnsiTheme="minorHAnsi" w:cstheme="minorHAnsi"/>
        </w:rPr>
      </w:pPr>
      <w:r w:rsidRPr="008002A7">
        <w:rPr>
          <w:rFonts w:asciiTheme="minorHAnsi" w:hAnsiTheme="minorHAnsi" w:cstheme="minorHAnsi"/>
        </w:rPr>
        <w:t>A kezelt személyes adatokról való tájékoztatást, a helyesbítést, a törlést (adatkeze</w:t>
      </w:r>
      <w:r>
        <w:rPr>
          <w:rFonts w:asciiTheme="minorHAnsi" w:hAnsiTheme="minorHAnsi" w:cstheme="minorHAnsi"/>
        </w:rPr>
        <w:t xml:space="preserve">lésre </w:t>
      </w:r>
      <w:r w:rsidRPr="008002A7">
        <w:rPr>
          <w:rFonts w:asciiTheme="minorHAnsi" w:hAnsiTheme="minorHAnsi" w:cstheme="minorHAnsi"/>
        </w:rPr>
        <w:t>vonatkozó hozzájárulás visszavonását), a korlátozást és a</w:t>
      </w:r>
      <w:r>
        <w:rPr>
          <w:rFonts w:asciiTheme="minorHAnsi" w:hAnsiTheme="minorHAnsi" w:cstheme="minorHAnsi"/>
        </w:rPr>
        <w:t>z adathordozhatóságot a</w:t>
      </w:r>
      <w:r w:rsidR="00E6221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="00E62214">
        <w:rPr>
          <w:rFonts w:asciiTheme="minorHAnsi" w:hAnsiTheme="minorHAnsi" w:cstheme="minorHAnsi"/>
        </w:rPr>
        <w:t xml:space="preserve">Adatkezelő </w:t>
      </w:r>
      <w:r w:rsidRPr="008002A7">
        <w:rPr>
          <w:rFonts w:asciiTheme="minorHAnsi" w:hAnsiTheme="minorHAnsi" w:cstheme="minorHAnsi"/>
        </w:rPr>
        <w:t>a kérelem beérkezésétől számított harminc napon belül te</w:t>
      </w:r>
      <w:r>
        <w:rPr>
          <w:rFonts w:asciiTheme="minorHAnsi" w:hAnsiTheme="minorHAnsi" w:cstheme="minorHAnsi"/>
        </w:rPr>
        <w:t xml:space="preserve">ljesíti, vagy amennyiben ez nem </w:t>
      </w:r>
      <w:r w:rsidRPr="008002A7">
        <w:rPr>
          <w:rFonts w:asciiTheme="minorHAnsi" w:hAnsiTheme="minorHAnsi" w:cstheme="minorHAnsi"/>
        </w:rPr>
        <w:t>lehetséges, akkor annak akadályáról – az elutasítás ténybeli és jogi indo</w:t>
      </w:r>
      <w:r>
        <w:rPr>
          <w:rFonts w:asciiTheme="minorHAnsi" w:hAnsiTheme="minorHAnsi" w:cstheme="minorHAnsi"/>
        </w:rPr>
        <w:t xml:space="preserve">kainak </w:t>
      </w:r>
      <w:r w:rsidRPr="008002A7">
        <w:rPr>
          <w:rFonts w:asciiTheme="minorHAnsi" w:hAnsiTheme="minorHAnsi" w:cstheme="minorHAnsi"/>
        </w:rPr>
        <w:t>megjelölésével – értesíti az érintettet a jogorvoslati lehetős</w:t>
      </w:r>
      <w:r>
        <w:rPr>
          <w:rFonts w:asciiTheme="minorHAnsi" w:hAnsiTheme="minorHAnsi" w:cstheme="minorHAnsi"/>
        </w:rPr>
        <w:t xml:space="preserve">égekre vonatkozó tájékoztatóval </w:t>
      </w:r>
      <w:r w:rsidRPr="008002A7">
        <w:rPr>
          <w:rFonts w:asciiTheme="minorHAnsi" w:hAnsiTheme="minorHAnsi" w:cstheme="minorHAnsi"/>
        </w:rPr>
        <w:t>együtt.</w:t>
      </w:r>
    </w:p>
    <w:p w14:paraId="5825F1F2" w14:textId="77777777" w:rsidR="00B23F46" w:rsidRDefault="00B23F46" w:rsidP="008002A7">
      <w:pPr>
        <w:spacing w:after="120"/>
        <w:jc w:val="both"/>
        <w:rPr>
          <w:rFonts w:asciiTheme="minorHAnsi" w:hAnsiTheme="minorHAnsi" w:cstheme="minorHAnsi"/>
        </w:rPr>
      </w:pPr>
    </w:p>
    <w:p w14:paraId="42BFB23F" w14:textId="77777777" w:rsidR="00B23F46" w:rsidRPr="00F05060" w:rsidRDefault="00B23F46" w:rsidP="008002A7">
      <w:pPr>
        <w:spacing w:after="120"/>
        <w:jc w:val="both"/>
        <w:rPr>
          <w:rFonts w:asciiTheme="minorHAnsi" w:hAnsiTheme="minorHAnsi" w:cstheme="minorHAnsi"/>
          <w:i/>
        </w:rPr>
      </w:pPr>
      <w:r w:rsidRPr="00F05060">
        <w:rPr>
          <w:rFonts w:asciiTheme="minorHAnsi" w:hAnsiTheme="minorHAnsi" w:cstheme="minorHAnsi"/>
          <w:i/>
        </w:rPr>
        <w:t xml:space="preserve">6. Az érintett adatkezeléssel kapcsolatos jogérvényesítési lehetősége </w:t>
      </w:r>
    </w:p>
    <w:p w14:paraId="4F25F2DA" w14:textId="7BDE9488" w:rsidR="00B23F46" w:rsidRDefault="00B23F46" w:rsidP="008002A7">
      <w:pPr>
        <w:spacing w:after="120"/>
        <w:jc w:val="both"/>
        <w:rPr>
          <w:rFonts w:asciiTheme="minorHAnsi" w:hAnsiTheme="minorHAnsi" w:cstheme="minorHAnsi"/>
        </w:rPr>
      </w:pPr>
      <w:r w:rsidRPr="00B23F46">
        <w:rPr>
          <w:rFonts w:asciiTheme="minorHAnsi" w:hAnsiTheme="minorHAnsi" w:cstheme="minorHAnsi"/>
        </w:rPr>
        <w:t>Az érintett az általa tapasztalt jogellenes adatkezelés esetén elsősorban a</w:t>
      </w:r>
      <w:r w:rsidR="00E62214">
        <w:rPr>
          <w:rFonts w:asciiTheme="minorHAnsi" w:hAnsiTheme="minorHAnsi" w:cstheme="minorHAnsi"/>
        </w:rPr>
        <w:t>z</w:t>
      </w:r>
      <w:r w:rsidRPr="00B23F46">
        <w:rPr>
          <w:rFonts w:asciiTheme="minorHAnsi" w:hAnsiTheme="minorHAnsi" w:cstheme="minorHAnsi"/>
        </w:rPr>
        <w:t xml:space="preserve"> </w:t>
      </w:r>
      <w:r w:rsidR="00E62214">
        <w:rPr>
          <w:rFonts w:asciiTheme="minorHAnsi" w:hAnsiTheme="minorHAnsi" w:cstheme="minorHAnsi"/>
        </w:rPr>
        <w:t>Adatkezelőhöz</w:t>
      </w:r>
      <w:r w:rsidRPr="00B23F46">
        <w:rPr>
          <w:rFonts w:asciiTheme="minorHAnsi" w:hAnsiTheme="minorHAnsi" w:cstheme="minorHAnsi"/>
        </w:rPr>
        <w:t xml:space="preserve">, mint személyes adatainak kezelőjéhez fordulhat a jogsérelem orvoslása érdekében, illetve vizsgálatot kezdeményezhet a Nemzeti Adatvédelmi és Információszabadság Hatóságnál (NAIH) vagy bírósághoz fordulhat. </w:t>
      </w:r>
    </w:p>
    <w:p w14:paraId="7DE27879" w14:textId="77777777" w:rsidR="00B23F46" w:rsidRDefault="00B23F46" w:rsidP="008002A7">
      <w:pPr>
        <w:spacing w:after="120"/>
        <w:jc w:val="both"/>
        <w:rPr>
          <w:rFonts w:asciiTheme="minorHAnsi" w:hAnsiTheme="minorHAnsi" w:cstheme="minorHAnsi"/>
        </w:rPr>
      </w:pPr>
      <w:r w:rsidRPr="00B23F46">
        <w:rPr>
          <w:rFonts w:asciiTheme="minorHAnsi" w:hAnsiTheme="minorHAnsi" w:cstheme="minorHAnsi"/>
        </w:rPr>
        <w:t xml:space="preserve">A NAIH-nál (1125 Budapest, Szilágyi Erzsébet fasor 22./C, ugyfelszolgalat@naih.hu) bejelentéssel bárki vizsgálatot kezdeményezhet arra hivatkozással, hogy személyes adatai kezelésével kapcsolatban jogsérelem következett be, vagy annak közvetlen veszélye fennáll. </w:t>
      </w:r>
    </w:p>
    <w:p w14:paraId="7434ADA5" w14:textId="42A5725C" w:rsidR="00B23F46" w:rsidRDefault="00E62214" w:rsidP="008002A7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Aki úgy véli, hogy az Adatkezelő </w:t>
      </w:r>
      <w:r w:rsidR="00B23F46" w:rsidRPr="00B23F46">
        <w:rPr>
          <w:rFonts w:asciiTheme="minorHAnsi" w:hAnsiTheme="minorHAnsi" w:cstheme="minorHAnsi"/>
        </w:rPr>
        <w:t>adatkezelése következtében sérültek a jogai, bírósághoz fordulhat. A bíróság az ügyben soron kívül jár el. A perre a Fővárosi Törvényszék (1055 Budapest, Markó u. 27.) az illetékes, azonban a per az azt kezdeményező személy választása szerint az ő lakóhelye vagy tartózkodási helye szerinti bíróság előtt is megindítható.</w:t>
      </w:r>
    </w:p>
    <w:p w14:paraId="23F67E2A" w14:textId="77777777" w:rsidR="008E70A9" w:rsidRDefault="008E70A9" w:rsidP="008002A7">
      <w:pPr>
        <w:spacing w:after="120"/>
        <w:jc w:val="both"/>
        <w:rPr>
          <w:rFonts w:asciiTheme="minorHAnsi" w:hAnsiTheme="minorHAnsi" w:cstheme="minorHAnsi"/>
        </w:rPr>
      </w:pPr>
    </w:p>
    <w:p w14:paraId="4252E866" w14:textId="77777777" w:rsidR="008E70A9" w:rsidRPr="00A61C89" w:rsidRDefault="008E70A9" w:rsidP="00A61C89">
      <w:pPr>
        <w:spacing w:after="120"/>
        <w:jc w:val="center"/>
        <w:rPr>
          <w:rFonts w:asciiTheme="minorHAnsi" w:hAnsiTheme="minorHAnsi" w:cstheme="minorHAnsi"/>
          <w:b/>
        </w:rPr>
      </w:pPr>
      <w:r w:rsidRPr="00A61C89">
        <w:rPr>
          <w:rFonts w:asciiTheme="minorHAnsi" w:hAnsiTheme="minorHAnsi" w:cstheme="minorHAnsi"/>
          <w:b/>
        </w:rPr>
        <w:t xml:space="preserve">ÜZLETI </w:t>
      </w:r>
      <w:r w:rsidR="00A61C89" w:rsidRPr="00A61C89">
        <w:rPr>
          <w:rFonts w:asciiTheme="minorHAnsi" w:hAnsiTheme="minorHAnsi" w:cstheme="minorHAnsi"/>
          <w:b/>
        </w:rPr>
        <w:t>TITOKRA VONATKOZÓ RENDELKEZÉSEK</w:t>
      </w:r>
    </w:p>
    <w:p w14:paraId="01AA746A" w14:textId="0D51E434" w:rsidR="00A61C89" w:rsidRPr="00A61C89" w:rsidRDefault="00A61C89" w:rsidP="00A61C89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A61C89">
        <w:rPr>
          <w:rFonts w:asciiTheme="minorHAnsi" w:hAnsiTheme="minorHAnsi" w:cstheme="minorHAnsi"/>
        </w:rPr>
        <w:t>z információs önrendelkezési jogról és az információszabadságról az 2011. évi CXII. törvény</w:t>
      </w:r>
      <w:r>
        <w:rPr>
          <w:rFonts w:asciiTheme="minorHAnsi" w:hAnsiTheme="minorHAnsi" w:cstheme="minorHAnsi"/>
        </w:rPr>
        <w:t xml:space="preserve"> </w:t>
      </w:r>
      <w:r w:rsidRPr="00A61C89">
        <w:rPr>
          <w:rFonts w:asciiTheme="minorHAnsi" w:hAnsiTheme="minorHAnsi" w:cstheme="minorHAnsi"/>
        </w:rPr>
        <w:t>26.§ (1) bekezdése és 32.§-a alapján</w:t>
      </w:r>
      <w:r>
        <w:rPr>
          <w:rFonts w:asciiTheme="minorHAnsi" w:hAnsiTheme="minorHAnsi" w:cstheme="minorHAnsi"/>
        </w:rPr>
        <w:t xml:space="preserve"> </w:t>
      </w:r>
      <w:r w:rsidR="00E62214">
        <w:rPr>
          <w:rFonts w:asciiTheme="minorHAnsi" w:hAnsiTheme="minorHAnsi" w:cstheme="minorHAnsi"/>
        </w:rPr>
        <w:t>Adatkezelő</w:t>
      </w:r>
      <w:r w:rsidRPr="00A61C89">
        <w:rPr>
          <w:rFonts w:asciiTheme="minorHAnsi" w:hAnsiTheme="minorHAnsi" w:cstheme="minorHAnsi"/>
        </w:rPr>
        <w:t xml:space="preserve"> közfeladatot ellátó szervnek minősül. </w:t>
      </w:r>
    </w:p>
    <w:p w14:paraId="0340B471" w14:textId="2BE42D58" w:rsidR="00A61C89" w:rsidRPr="00A61C89" w:rsidRDefault="00A61C89" w:rsidP="00A61C89">
      <w:pPr>
        <w:spacing w:after="120"/>
        <w:jc w:val="both"/>
        <w:rPr>
          <w:rFonts w:asciiTheme="minorHAnsi" w:hAnsiTheme="minorHAnsi" w:cstheme="minorHAnsi"/>
        </w:rPr>
      </w:pPr>
      <w:r w:rsidRPr="00A61C89">
        <w:rPr>
          <w:rFonts w:asciiTheme="minorHAnsi" w:hAnsiTheme="minorHAnsi" w:cstheme="minorHAnsi"/>
        </w:rPr>
        <w:t>A</w:t>
      </w:r>
      <w:r w:rsidR="00E62214">
        <w:rPr>
          <w:rFonts w:asciiTheme="minorHAnsi" w:hAnsiTheme="minorHAnsi" w:cstheme="minorHAnsi"/>
        </w:rPr>
        <w:t>z</w:t>
      </w:r>
      <w:r w:rsidRPr="00A61C89">
        <w:rPr>
          <w:rFonts w:asciiTheme="minorHAnsi" w:hAnsiTheme="minorHAnsi" w:cstheme="minorHAnsi"/>
        </w:rPr>
        <w:t xml:space="preserve"> </w:t>
      </w:r>
      <w:r w:rsidR="00E62214">
        <w:rPr>
          <w:rFonts w:asciiTheme="minorHAnsi" w:hAnsiTheme="minorHAnsi" w:cstheme="minorHAnsi"/>
        </w:rPr>
        <w:t>Adatkezelő</w:t>
      </w:r>
      <w:r w:rsidRPr="00A61C89">
        <w:rPr>
          <w:rFonts w:asciiTheme="minorHAnsi" w:hAnsiTheme="minorHAnsi" w:cstheme="minorHAnsi"/>
        </w:rPr>
        <w:t xml:space="preserve">, mint közfeladatot ellátó szerv a feladatkörébe tartozó ügyekben </w:t>
      </w:r>
      <w:r>
        <w:rPr>
          <w:rFonts w:asciiTheme="minorHAnsi" w:hAnsiTheme="minorHAnsi" w:cstheme="minorHAnsi"/>
        </w:rPr>
        <w:t xml:space="preserve">– </w:t>
      </w:r>
      <w:r w:rsidRPr="00A61C89">
        <w:rPr>
          <w:rFonts w:asciiTheme="minorHAnsi" w:hAnsiTheme="minorHAnsi" w:cstheme="minorHAnsi"/>
        </w:rPr>
        <w:t xml:space="preserve">így az önkormányzati vagyon kezelésére vonatkozóan </w:t>
      </w:r>
      <w:r>
        <w:rPr>
          <w:rFonts w:asciiTheme="minorHAnsi" w:hAnsiTheme="minorHAnsi" w:cstheme="minorHAnsi"/>
        </w:rPr>
        <w:t>–</w:t>
      </w:r>
      <w:r w:rsidRPr="00A61C89">
        <w:rPr>
          <w:rFonts w:asciiTheme="minorHAnsi" w:hAnsiTheme="minorHAnsi" w:cstheme="minorHAnsi"/>
        </w:rPr>
        <w:t xml:space="preserve"> köteles elősegíteni és biztosítani a közvélemény pontos és gyors tájékoztatását.</w:t>
      </w:r>
    </w:p>
    <w:p w14:paraId="645713CA" w14:textId="5DB784D6" w:rsidR="00A61C89" w:rsidRPr="00A61C89" w:rsidRDefault="00A61C89" w:rsidP="00A61C89">
      <w:pPr>
        <w:spacing w:after="120"/>
        <w:jc w:val="both"/>
        <w:rPr>
          <w:rFonts w:asciiTheme="minorHAnsi" w:hAnsiTheme="minorHAnsi" w:cstheme="minorHAnsi"/>
        </w:rPr>
      </w:pPr>
      <w:r w:rsidRPr="00A61C89">
        <w:rPr>
          <w:rFonts w:asciiTheme="minorHAnsi" w:hAnsiTheme="minorHAnsi" w:cstheme="minorHAnsi"/>
        </w:rPr>
        <w:t>A törvény 27. § (3) alapján közérdekből nyilvános adatkén</w:t>
      </w:r>
      <w:r w:rsidR="00BE5422">
        <w:rPr>
          <w:rFonts w:asciiTheme="minorHAnsi" w:hAnsiTheme="minorHAnsi" w:cstheme="minorHAnsi"/>
        </w:rPr>
        <w:t xml:space="preserve">t nem minősül üzleti titoknak a helyi önkormányzati költségvetés felhasználásával </w:t>
      </w:r>
      <w:r w:rsidRPr="00A61C89">
        <w:rPr>
          <w:rFonts w:asciiTheme="minorHAnsi" w:hAnsiTheme="minorHAnsi" w:cstheme="minorHAnsi"/>
        </w:rPr>
        <w:t>kapcsolatos adat, valamint az az adat, amelynek megismerését vagy nyilvánosságra hozatalát külön törvény közérdekből elrendeli. A nyilvánosságra hozatal azonban nem eredményezheti az olyan adatokhoz - így különösen a védett ismerethez - való hozzáférést, amelyek megismerése az üzleti tevékenység végzése szempontjából aránytalan sérelmet okozna, feltéve</w:t>
      </w:r>
      <w:r w:rsidR="004D6C1F">
        <w:rPr>
          <w:rFonts w:asciiTheme="minorHAnsi" w:hAnsiTheme="minorHAnsi" w:cstheme="minorHAnsi"/>
        </w:rPr>
        <w:t>,</w:t>
      </w:r>
      <w:r w:rsidRPr="00A61C89">
        <w:rPr>
          <w:rFonts w:asciiTheme="minorHAnsi" w:hAnsiTheme="minorHAnsi" w:cstheme="minorHAnsi"/>
        </w:rPr>
        <w:t xml:space="preserve"> hogy ez nem akadályozza meg a közérdekből nyilvános adat megismerésének lehetőségét.</w:t>
      </w:r>
    </w:p>
    <w:p w14:paraId="21D4D8CF" w14:textId="2B539EA2" w:rsidR="00A61C89" w:rsidRPr="00A61C89" w:rsidRDefault="00E62214" w:rsidP="00A61C89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Ajánlattevő</w:t>
      </w:r>
      <w:r w:rsidR="00BE5422">
        <w:rPr>
          <w:rFonts w:asciiTheme="minorHAnsi" w:hAnsiTheme="minorHAnsi" w:cstheme="minorHAnsi"/>
        </w:rPr>
        <w:t xml:space="preserve"> köteles a</w:t>
      </w:r>
      <w:r>
        <w:rPr>
          <w:rFonts w:asciiTheme="minorHAnsi" w:hAnsiTheme="minorHAnsi" w:cstheme="minorHAnsi"/>
        </w:rPr>
        <w:t>z</w:t>
      </w:r>
      <w:r w:rsidR="00A61C89" w:rsidRPr="00A61C8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Adatkezelővel</w:t>
      </w:r>
      <w:r w:rsidRPr="00A61C89">
        <w:rPr>
          <w:rFonts w:asciiTheme="minorHAnsi" w:hAnsiTheme="minorHAnsi" w:cstheme="minorHAnsi"/>
        </w:rPr>
        <w:t xml:space="preserve"> </w:t>
      </w:r>
      <w:r w:rsidR="00A61C89" w:rsidRPr="00A61C89">
        <w:rPr>
          <w:rFonts w:asciiTheme="minorHAnsi" w:hAnsiTheme="minorHAnsi" w:cstheme="minorHAnsi"/>
        </w:rPr>
        <w:t>fennálló jogviszonnyal összefüggő és a törvény 27. § (3) bekezdés alapján közérdekből nyilvános adatra vonatkozóan - erre irányuló igény esetén - bárki számára tájékoztatást adni. A tájékoztatási kötelezettség a közérdekből nyilvános adatok nyilvánosságra hozatalával vagy a korábban már elektronikus formában nyilvánosságra hozott adatot tartalmazó nyilvános forrás megjelölésével is teljesíthető.</w:t>
      </w:r>
    </w:p>
    <w:sectPr w:rsidR="00A61C89" w:rsidRPr="00A61C89" w:rsidSect="00091D34">
      <w:footerReference w:type="default" r:id="rId7"/>
      <w:pgSz w:w="11906" w:h="16838"/>
      <w:pgMar w:top="1702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0C8EC" w14:textId="77777777" w:rsidR="00E65502" w:rsidRDefault="00E65502" w:rsidP="00F05060">
      <w:pPr>
        <w:spacing w:after="0" w:line="240" w:lineRule="auto"/>
      </w:pPr>
      <w:r>
        <w:separator/>
      </w:r>
    </w:p>
  </w:endnote>
  <w:endnote w:type="continuationSeparator" w:id="0">
    <w:p w14:paraId="426A47C9" w14:textId="77777777" w:rsidR="00E65502" w:rsidRDefault="00E65502" w:rsidP="00F0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829940"/>
      <w:docPartObj>
        <w:docPartGallery w:val="Page Numbers (Bottom of Page)"/>
        <w:docPartUnique/>
      </w:docPartObj>
    </w:sdtPr>
    <w:sdtEndPr/>
    <w:sdtContent>
      <w:p w14:paraId="5D475F49" w14:textId="77777777" w:rsidR="00F05060" w:rsidRDefault="00F0506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554">
          <w:rPr>
            <w:noProof/>
          </w:rPr>
          <w:t>3</w:t>
        </w:r>
        <w:r>
          <w:fldChar w:fldCharType="end"/>
        </w:r>
      </w:p>
    </w:sdtContent>
  </w:sdt>
  <w:p w14:paraId="161F6A0F" w14:textId="77777777" w:rsidR="00F05060" w:rsidRDefault="00F050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962AF" w14:textId="77777777" w:rsidR="00E65502" w:rsidRDefault="00E65502" w:rsidP="00F05060">
      <w:pPr>
        <w:spacing w:after="0" w:line="240" w:lineRule="auto"/>
      </w:pPr>
      <w:r>
        <w:separator/>
      </w:r>
    </w:p>
  </w:footnote>
  <w:footnote w:type="continuationSeparator" w:id="0">
    <w:p w14:paraId="50715226" w14:textId="77777777" w:rsidR="00E65502" w:rsidRDefault="00E65502" w:rsidP="00F05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6D"/>
    <w:rsid w:val="00052E45"/>
    <w:rsid w:val="00067257"/>
    <w:rsid w:val="00091D34"/>
    <w:rsid w:val="000D604C"/>
    <w:rsid w:val="000E03A6"/>
    <w:rsid w:val="000F5407"/>
    <w:rsid w:val="00126EA6"/>
    <w:rsid w:val="001C6112"/>
    <w:rsid w:val="00244E7B"/>
    <w:rsid w:val="002F4884"/>
    <w:rsid w:val="004A7D4A"/>
    <w:rsid w:val="004D6C1F"/>
    <w:rsid w:val="00537A0F"/>
    <w:rsid w:val="00565567"/>
    <w:rsid w:val="00585239"/>
    <w:rsid w:val="006D3063"/>
    <w:rsid w:val="007A6486"/>
    <w:rsid w:val="008002A7"/>
    <w:rsid w:val="008E70A9"/>
    <w:rsid w:val="009271FE"/>
    <w:rsid w:val="00947549"/>
    <w:rsid w:val="009E39E1"/>
    <w:rsid w:val="009F2C6D"/>
    <w:rsid w:val="00A61C89"/>
    <w:rsid w:val="00AA12DC"/>
    <w:rsid w:val="00AD270B"/>
    <w:rsid w:val="00AD3D80"/>
    <w:rsid w:val="00B17C3C"/>
    <w:rsid w:val="00B23F46"/>
    <w:rsid w:val="00BA6147"/>
    <w:rsid w:val="00BE5422"/>
    <w:rsid w:val="00C17129"/>
    <w:rsid w:val="00C220DF"/>
    <w:rsid w:val="00C2569A"/>
    <w:rsid w:val="00C40620"/>
    <w:rsid w:val="00CC17A5"/>
    <w:rsid w:val="00D32E18"/>
    <w:rsid w:val="00D94D3C"/>
    <w:rsid w:val="00D95C5B"/>
    <w:rsid w:val="00DE63FF"/>
    <w:rsid w:val="00E62214"/>
    <w:rsid w:val="00E65502"/>
    <w:rsid w:val="00EA5554"/>
    <w:rsid w:val="00ED45A0"/>
    <w:rsid w:val="00EE3571"/>
    <w:rsid w:val="00F05060"/>
    <w:rsid w:val="00F36BC6"/>
    <w:rsid w:val="00F47D3F"/>
    <w:rsid w:val="00F6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3D163"/>
  <w15:chartTrackingRefBased/>
  <w15:docId w15:val="{CF77593F-6EB6-4449-A26E-4DD44BE9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2C6D"/>
    <w:pPr>
      <w:spacing w:after="200" w:line="252" w:lineRule="auto"/>
    </w:pPr>
    <w:rPr>
      <w:rFonts w:ascii="Cambria" w:eastAsia="Times New Roman" w:hAnsi="Cambr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F2C6D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9F2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05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5060"/>
    <w:rPr>
      <w:rFonts w:ascii="Cambria" w:eastAsia="Times New Roman" w:hAnsi="Cambria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5060"/>
    <w:rPr>
      <w:rFonts w:ascii="Cambria" w:eastAsia="Times New Roman" w:hAnsi="Cambria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polyikszt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Popovics Gábor</dc:creator>
  <cp:keywords/>
  <dc:description/>
  <cp:lastModifiedBy>Microsoft-fiók</cp:lastModifiedBy>
  <cp:revision>2</cp:revision>
  <dcterms:created xsi:type="dcterms:W3CDTF">2023-03-30T14:35:00Z</dcterms:created>
  <dcterms:modified xsi:type="dcterms:W3CDTF">2023-03-30T14:35:00Z</dcterms:modified>
</cp:coreProperties>
</file>